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480" w:line="264" w:lineRule="auto"/>
        <w:rPr/>
      </w:pPr>
      <w:bookmarkStart w:colFirst="0" w:colLast="0" w:name="_3zv6rqxw2rwc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Appel à candidatures – We Love Sousse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Georgia" w:cs="Georgia" w:eastAsia="Georgia" w:hAnsi="Georgia"/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b5394"/>
          <w:u w:val="single"/>
          <w:rtl w:val="0"/>
        </w:rPr>
        <w:t xml:space="preserve">Régions concernées par cette opportunité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La Tunisie 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hd w:fill="ffffff" w:val="clear"/>
        <w:spacing w:after="160" w:line="264" w:lineRule="auto"/>
        <w:rPr>
          <w:sz w:val="24"/>
          <w:szCs w:val="24"/>
        </w:rPr>
      </w:pPr>
      <w:bookmarkStart w:colFirst="0" w:colLast="0" w:name="_p16aq7bgxdw7" w:id="1"/>
      <w:bookmarkEnd w:id="1"/>
      <w:r w:rsidDel="00000000" w:rsidR="00000000" w:rsidRPr="00000000">
        <w:rPr>
          <w:rFonts w:ascii="Georgia" w:cs="Georgia" w:eastAsia="Georgia" w:hAnsi="Georgia"/>
          <w:color w:val="0b5394"/>
          <w:sz w:val="22"/>
          <w:szCs w:val="22"/>
          <w:u w:val="single"/>
          <w:rtl w:val="0"/>
        </w:rPr>
        <w:t xml:space="preserve">Échéance</w:t>
      </w:r>
      <w:r w:rsidDel="00000000" w:rsidR="00000000" w:rsidRPr="00000000">
        <w:rPr>
          <w:rFonts w:ascii="Georgia" w:cs="Georgia" w:eastAsia="Georgia" w:hAnsi="Georgia"/>
          <w:color w:val="3d85c6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:</w:t>
      </w:r>
      <w:r w:rsidDel="00000000" w:rsidR="00000000" w:rsidRPr="00000000">
        <w:rPr>
          <w:color w:val="333333"/>
          <w:sz w:val="27"/>
          <w:szCs w:val="27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03/06/2021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28"/>
          <w:szCs w:val="28"/>
          <w:shd w:fill="6fa8dc" w:val="clear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8"/>
          <w:szCs w:val="28"/>
          <w:shd w:fill="6fa8dc" w:val="clear"/>
          <w:rtl w:val="0"/>
        </w:rPr>
        <w:t xml:space="preserve">Contexte :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La crise sanitaire du Covid19 a créé des barrières entre les régions, les pays et les deux rives de la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méditerranée.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Ces barrières ont intensifié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les extrémismes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et la violence dus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au grand manque de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dialogue, de débat et de rencontres interculturelles. Dans ce contexte, et dans le cadre du Projet </w:t>
      </w:r>
      <w:r w:rsidDel="00000000" w:rsidR="00000000" w:rsidRPr="00000000">
        <w:rPr>
          <w:sz w:val="26"/>
          <w:szCs w:val="26"/>
          <w:rtl w:val="0"/>
        </w:rPr>
        <w:t xml:space="preserve">« le Marathon Virtuel de la FAL pour le dialogue »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financé par la Fondation Anna Lindh, l’association We Love Sousse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équipera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les jeunes de l’outil du débat pour briser ces barrières et mettre l’accent sur l’importance du dialogue interculturel en temps de crise.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A travers cette compétition, des jeunes français et tunisiens représentant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des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deux rives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de méditerrané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vont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mettre en lumière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trois problématiques cruciales qui touchent l’harmonie de la région euro-méditerranéenne.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Les jeunes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vont échanger leurs avis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, exposer leur background.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L’association We love sousse lance un appel à candidatures au profit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des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10 jeunes tunisien(nes ) âgés de 18  à 35 ans pour la participation à la compétition de débat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26"/>
          <w:szCs w:val="26"/>
          <w:shd w:fill="9fc5e8" w:val="clear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6"/>
          <w:szCs w:val="26"/>
          <w:shd w:fill="9fc5e8" w:val="clear"/>
          <w:rtl w:val="0"/>
        </w:rPr>
        <w:t xml:space="preserve">Présentation de l’association :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WLS est une organisation non gouvernementale fondée en 2011 dont le siège est à Sousse, et dont le but est de contribuer à renforcer la résilience, de promouvoir une croissance inclusive et durable, de co-construire une gouvernance efficace et de soutenir le développement de la société civile dans la ville de Sousse et en Tunisie en investissant dans les personnes et leur potentiel.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Objectif général de l’activité : Contribuer à la promotion du dialogue interculturel à travers le débat et la sensibilisation des jeunes à l'importance des sujets traités.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after="160" w:before="280" w:line="264" w:lineRule="auto"/>
        <w:rPr>
          <w:rFonts w:ascii="Georgia" w:cs="Georgia" w:eastAsia="Georgia" w:hAnsi="Georgia"/>
          <w:b w:val="1"/>
          <w:color w:val="000000"/>
          <w:sz w:val="26"/>
          <w:szCs w:val="26"/>
          <w:shd w:fill="a4c2f4" w:val="clear"/>
        </w:rPr>
      </w:pPr>
      <w:bookmarkStart w:colFirst="0" w:colLast="0" w:name="_azkbfnkht1dg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shd w:fill="a4c2f4" w:val="clear"/>
          <w:rtl w:val="0"/>
        </w:rPr>
        <w:t xml:space="preserve">Le déroulement de projet 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sz w:val="26"/>
          <w:szCs w:val="26"/>
          <w:rtl w:val="0"/>
        </w:rPr>
        <w:t xml:space="preserve">Une formation en techniques de débat interculturel sera réalisée en ligne</w:t>
      </w:r>
      <w:r w:rsidDel="00000000" w:rsidR="00000000" w:rsidRPr="00000000">
        <w:rPr>
          <w:sz w:val="26"/>
          <w:szCs w:val="26"/>
          <w:rtl w:val="0"/>
        </w:rPr>
        <w:t xml:space="preserve"> le </w:t>
      </w:r>
      <w:r w:rsidDel="00000000" w:rsidR="00000000" w:rsidRPr="00000000">
        <w:rPr>
          <w:sz w:val="26"/>
          <w:szCs w:val="26"/>
          <w:rtl w:val="0"/>
        </w:rPr>
        <w:t xml:space="preserve">05 et 06/06/2021.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sz w:val="26"/>
          <w:szCs w:val="26"/>
          <w:rtl w:val="0"/>
        </w:rPr>
        <w:t xml:space="preserve">Le Lancement de la Compétition euro-med du débat interculturel 19/06/2021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sz w:val="26"/>
          <w:szCs w:val="26"/>
          <w:rtl w:val="0"/>
        </w:rPr>
        <w:t xml:space="preserve">La Finale 20/06/2021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jc w:val="both"/>
        <w:rPr>
          <w:rFonts w:ascii="Georgia" w:cs="Georgia" w:eastAsia="Georgia" w:hAnsi="Georgia"/>
          <w:b w:val="1"/>
          <w:sz w:val="26"/>
          <w:szCs w:val="26"/>
          <w:shd w:fill="a4c2f4" w:val="clear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shd w:fill="a4c2f4" w:val="clear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shd w:fill="a4c2f4" w:val="clear"/>
          <w:rtl w:val="0"/>
        </w:rPr>
        <w:t xml:space="preserve">Critères d'éligibilité :</w:t>
      </w:r>
    </w:p>
    <w:p w:rsidR="00000000" w:rsidDel="00000000" w:rsidP="00000000" w:rsidRDefault="00000000" w:rsidRPr="00000000" w14:paraId="00000015">
      <w:pPr>
        <w:shd w:fill="ffffff" w:val="clear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Intéressé en matière de débat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être disponible</w:t>
      </w:r>
      <w:r w:rsidDel="00000000" w:rsidR="00000000" w:rsidRPr="00000000">
        <w:rPr>
          <w:sz w:val="26"/>
          <w:szCs w:val="26"/>
          <w:rtl w:val="0"/>
        </w:rPr>
        <w:t xml:space="preserve"> toute la durée de l’activité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Doit être âgé</w:t>
      </w:r>
      <w:r w:rsidDel="00000000" w:rsidR="00000000" w:rsidRPr="00000000">
        <w:rPr>
          <w:sz w:val="26"/>
          <w:szCs w:val="26"/>
          <w:rtl w:val="0"/>
        </w:rPr>
        <w:t xml:space="preserve"> de 18 à 35 ans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Georgia" w:cs="Georgia" w:eastAsia="Georgia" w:hAnsi="Georgia"/>
          <w:b w:val="1"/>
          <w:sz w:val="26"/>
          <w:szCs w:val="26"/>
          <w:shd w:fill="a4c2f4" w:val="clear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shd w:fill="a4c2f4" w:val="clear"/>
          <w:rtl w:val="0"/>
        </w:rPr>
        <w:t xml:space="preserve">Comment postuler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ENVOYER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UNE</w:t>
      </w:r>
      <w:r w:rsidDel="00000000" w:rsidR="00000000" w:rsidRPr="00000000">
        <w:rPr>
          <w:rtl w:val="0"/>
        </w:rPr>
        <w:t xml:space="preserve"> CANDIDATURE ICI : https://docs.google.com/forms/d/e/1FAIpQLSeKcJDjFzNZzFqMVLPnxXr0aEc7UeC1qSJxRFEz3n0c8XZUcg/viewform?usp=sf_link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